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D15" w:rsidRDefault="002E5D15" w:rsidP="002E5D15">
      <w:pPr>
        <w:rPr>
          <w:rFonts w:ascii="Times New Roman" w:hAnsi="Times New Roman" w:cs="Times New Roman"/>
          <w:b/>
          <w:sz w:val="24"/>
          <w:szCs w:val="24"/>
        </w:rPr>
      </w:pPr>
      <w:r>
        <w:rPr>
          <w:rFonts w:ascii="Times New Roman" w:hAnsi="Times New Roman" w:cs="Times New Roman"/>
          <w:b/>
          <w:sz w:val="24"/>
          <w:szCs w:val="24"/>
        </w:rPr>
        <w:t>Republika Hrvatska</w:t>
      </w:r>
    </w:p>
    <w:p w:rsidR="002E5D15" w:rsidRDefault="002E5D15" w:rsidP="002E5D15">
      <w:pPr>
        <w:rPr>
          <w:rFonts w:ascii="Times New Roman" w:hAnsi="Times New Roman" w:cs="Times New Roman"/>
          <w:b/>
          <w:sz w:val="24"/>
          <w:szCs w:val="24"/>
        </w:rPr>
      </w:pPr>
      <w:r>
        <w:rPr>
          <w:rFonts w:ascii="Times New Roman" w:hAnsi="Times New Roman" w:cs="Times New Roman"/>
          <w:b/>
          <w:sz w:val="24"/>
          <w:szCs w:val="24"/>
        </w:rPr>
        <w:t>Osnovna škola Trilj</w:t>
      </w:r>
    </w:p>
    <w:p w:rsidR="002E5D15" w:rsidRDefault="002E5D15" w:rsidP="002E5D15">
      <w:pPr>
        <w:rPr>
          <w:rFonts w:ascii="Times New Roman" w:hAnsi="Times New Roman" w:cs="Times New Roman"/>
          <w:b/>
          <w:sz w:val="24"/>
          <w:szCs w:val="24"/>
        </w:rPr>
      </w:pPr>
      <w:r>
        <w:rPr>
          <w:rFonts w:ascii="Times New Roman" w:hAnsi="Times New Roman" w:cs="Times New Roman"/>
          <w:b/>
          <w:sz w:val="24"/>
          <w:szCs w:val="24"/>
        </w:rPr>
        <w:t>Poljičke Republike 18</w:t>
      </w:r>
    </w:p>
    <w:p w:rsidR="002E5D15" w:rsidRDefault="002E5D15" w:rsidP="002E5D15">
      <w:pPr>
        <w:rPr>
          <w:rFonts w:ascii="Times New Roman" w:hAnsi="Times New Roman" w:cs="Times New Roman"/>
          <w:b/>
          <w:sz w:val="24"/>
          <w:szCs w:val="24"/>
        </w:rPr>
      </w:pPr>
      <w:r>
        <w:rPr>
          <w:rFonts w:ascii="Times New Roman" w:hAnsi="Times New Roman" w:cs="Times New Roman"/>
          <w:b/>
          <w:sz w:val="24"/>
          <w:szCs w:val="24"/>
        </w:rPr>
        <w:t>21 240 Trilj</w:t>
      </w:r>
    </w:p>
    <w:p w:rsidR="002E5D15" w:rsidRDefault="002E5D15" w:rsidP="002E5D15">
      <w:pPr>
        <w:rPr>
          <w:rFonts w:ascii="Times New Roman" w:hAnsi="Times New Roman" w:cs="Times New Roman"/>
          <w:sz w:val="24"/>
          <w:szCs w:val="24"/>
        </w:rPr>
      </w:pPr>
      <w:r>
        <w:rPr>
          <w:rFonts w:ascii="Times New Roman" w:hAnsi="Times New Roman" w:cs="Times New Roman"/>
          <w:sz w:val="24"/>
          <w:szCs w:val="24"/>
        </w:rPr>
        <w:t>Klasa: 112-01/26-03/6</w:t>
      </w:r>
    </w:p>
    <w:p w:rsidR="002E5D15" w:rsidRDefault="008556ED" w:rsidP="002E5D15">
      <w:pPr>
        <w:rPr>
          <w:rFonts w:ascii="Times New Roman" w:hAnsi="Times New Roman" w:cs="Times New Roman"/>
          <w:sz w:val="24"/>
          <w:szCs w:val="24"/>
        </w:rPr>
      </w:pPr>
      <w:r>
        <w:rPr>
          <w:rFonts w:ascii="Times New Roman" w:hAnsi="Times New Roman" w:cs="Times New Roman"/>
          <w:sz w:val="24"/>
          <w:szCs w:val="24"/>
        </w:rPr>
        <w:t>URBROJ:2181-303-01-26-5</w:t>
      </w:r>
    </w:p>
    <w:p w:rsidR="002E5D15" w:rsidRDefault="002E5D15" w:rsidP="002E5D15">
      <w:pPr>
        <w:rPr>
          <w:rFonts w:ascii="Times New Roman" w:hAnsi="Times New Roman" w:cs="Times New Roman"/>
          <w:sz w:val="24"/>
          <w:szCs w:val="24"/>
        </w:rPr>
      </w:pPr>
      <w:r>
        <w:rPr>
          <w:rFonts w:ascii="Times New Roman" w:hAnsi="Times New Roman" w:cs="Times New Roman"/>
          <w:sz w:val="24"/>
          <w:szCs w:val="24"/>
        </w:rPr>
        <w:t>Trilj, 18. ožujka 2026.</w:t>
      </w:r>
    </w:p>
    <w:p w:rsidR="002E5D15" w:rsidRDefault="002E5D15" w:rsidP="002E5D15">
      <w:pPr>
        <w:rPr>
          <w:rFonts w:ascii="Times New Roman" w:hAnsi="Times New Roman" w:cs="Times New Roman"/>
          <w:sz w:val="24"/>
          <w:szCs w:val="24"/>
        </w:rPr>
      </w:pPr>
    </w:p>
    <w:p w:rsidR="002E5D15" w:rsidRDefault="002E5D15" w:rsidP="002E5D15">
      <w:pPr>
        <w:rPr>
          <w:rFonts w:ascii="Times New Roman" w:hAnsi="Times New Roman" w:cs="Times New Roman"/>
          <w:sz w:val="24"/>
          <w:szCs w:val="24"/>
        </w:rPr>
      </w:pPr>
      <w:r>
        <w:rPr>
          <w:rFonts w:ascii="Times New Roman" w:hAnsi="Times New Roman" w:cs="Times New Roman"/>
          <w:sz w:val="24"/>
          <w:szCs w:val="24"/>
        </w:rPr>
        <w:t>Na temelju članka 9. i članka 15. Pravilnika o postupku zapošljavanja te procjeni i vrednovanju kandidata za zapošljavanje Osnovne škole Trilj, Povjerenstvo za procjenu i vrednovanje kandidata za zapošljavanje po objavljenom natječaju za radno mjesto učitelj/ica predmetne nastave likovna kultura na određeno nepuno radno vrijeme 17 sati tjedno ukupnog radnog vremena do povratka radnice na rad, objavljuje</w:t>
      </w:r>
    </w:p>
    <w:p w:rsidR="002E5D15" w:rsidRDefault="002E5D15" w:rsidP="002E5D15">
      <w:pPr>
        <w:rPr>
          <w:rFonts w:ascii="Times New Roman" w:hAnsi="Times New Roman" w:cs="Times New Roman"/>
          <w:sz w:val="24"/>
          <w:szCs w:val="24"/>
        </w:rPr>
      </w:pPr>
    </w:p>
    <w:p w:rsidR="002E5D15" w:rsidRDefault="002E5D15" w:rsidP="002E5D15">
      <w:pPr>
        <w:jc w:val="center"/>
        <w:rPr>
          <w:rFonts w:ascii="Times New Roman" w:hAnsi="Times New Roman" w:cs="Times New Roman"/>
          <w:b/>
          <w:sz w:val="24"/>
          <w:szCs w:val="24"/>
        </w:rPr>
      </w:pPr>
      <w:r>
        <w:rPr>
          <w:rFonts w:ascii="Times New Roman" w:hAnsi="Times New Roman" w:cs="Times New Roman"/>
          <w:b/>
          <w:sz w:val="24"/>
          <w:szCs w:val="24"/>
        </w:rPr>
        <w:t>NAČIN PROCJENE ODNOSNO TESTIRANJA</w:t>
      </w:r>
    </w:p>
    <w:p w:rsidR="002E5D15" w:rsidRDefault="002E5D15" w:rsidP="002E5D15">
      <w:pPr>
        <w:jc w:val="center"/>
        <w:rPr>
          <w:rFonts w:ascii="Times New Roman" w:hAnsi="Times New Roman" w:cs="Times New Roman"/>
          <w:sz w:val="24"/>
          <w:szCs w:val="24"/>
        </w:rPr>
      </w:pPr>
    </w:p>
    <w:p w:rsidR="002E5D15" w:rsidRDefault="002E5D15" w:rsidP="002E5D15">
      <w:pPr>
        <w:jc w:val="left"/>
        <w:rPr>
          <w:rFonts w:ascii="Times New Roman" w:hAnsi="Times New Roman" w:cs="Times New Roman"/>
          <w:sz w:val="24"/>
          <w:szCs w:val="24"/>
        </w:rPr>
      </w:pPr>
      <w:r>
        <w:rPr>
          <w:rFonts w:ascii="Times New Roman" w:hAnsi="Times New Roman" w:cs="Times New Roman"/>
          <w:sz w:val="24"/>
          <w:szCs w:val="24"/>
        </w:rPr>
        <w:t>Sukladno odredbama Pravilnika o postupku zapošljavanja te procjeni i vrednovanju kandidata za zapošljavanje Osnovne škole Trilj obavit će se provjera znanja i sposobnosti kandidata.</w:t>
      </w:r>
    </w:p>
    <w:p w:rsidR="002E5D15" w:rsidRDefault="002E5D15" w:rsidP="002E5D15">
      <w:pPr>
        <w:jc w:val="left"/>
        <w:rPr>
          <w:rFonts w:ascii="Times New Roman" w:hAnsi="Times New Roman" w:cs="Times New Roman"/>
          <w:sz w:val="24"/>
          <w:szCs w:val="24"/>
        </w:rPr>
      </w:pPr>
      <w:r>
        <w:rPr>
          <w:rFonts w:ascii="Times New Roman" w:hAnsi="Times New Roman" w:cs="Times New Roman"/>
          <w:sz w:val="24"/>
          <w:szCs w:val="24"/>
        </w:rPr>
        <w:t>Vršit će se pisana procjena odnosno pisano testiranje kandidata.  Svi kandidati dužni su sa sobom imati odgovarajuću identifikacijsku ispravu (važeću osobnu iskaznicu, putovnicu ili vozačku dozvolu).  Testiranju ne mogu pristupiti kandidati kojima se ne može utvrditi identitet i osobe za koje je Povjerenstvo utvrdilo da ne ispunjavaju uvjete natječaja za radno mjesto te čije prijave nisu pravodobne i potpune.  Za vrijeme testiranja odnosno procjene nije dopušteno:</w:t>
      </w:r>
    </w:p>
    <w:p w:rsidR="002E5D15" w:rsidRDefault="002E5D15" w:rsidP="002E5D15">
      <w:pPr>
        <w:pStyle w:val="Odlomakpopisa"/>
        <w:numPr>
          <w:ilvl w:val="0"/>
          <w:numId w:val="1"/>
        </w:numPr>
        <w:jc w:val="left"/>
        <w:rPr>
          <w:rFonts w:ascii="Times New Roman" w:hAnsi="Times New Roman" w:cs="Times New Roman"/>
          <w:sz w:val="24"/>
          <w:szCs w:val="24"/>
        </w:rPr>
      </w:pPr>
      <w:r>
        <w:rPr>
          <w:rFonts w:ascii="Times New Roman" w:hAnsi="Times New Roman" w:cs="Times New Roman"/>
          <w:sz w:val="24"/>
          <w:szCs w:val="24"/>
        </w:rPr>
        <w:t>koristiti ikakvu literaturu odnosno bilješke</w:t>
      </w:r>
    </w:p>
    <w:p w:rsidR="002E5D15" w:rsidRDefault="002E5D15" w:rsidP="002E5D15">
      <w:pPr>
        <w:pStyle w:val="Odlomakpopisa"/>
        <w:numPr>
          <w:ilvl w:val="0"/>
          <w:numId w:val="1"/>
        </w:numPr>
        <w:jc w:val="left"/>
        <w:rPr>
          <w:rFonts w:ascii="Times New Roman" w:hAnsi="Times New Roman" w:cs="Times New Roman"/>
          <w:sz w:val="24"/>
          <w:szCs w:val="24"/>
        </w:rPr>
      </w:pPr>
      <w:r>
        <w:rPr>
          <w:rFonts w:ascii="Times New Roman" w:hAnsi="Times New Roman" w:cs="Times New Roman"/>
          <w:sz w:val="24"/>
          <w:szCs w:val="24"/>
        </w:rPr>
        <w:t>koristiti mobitel ili druga komunikacijska sredstva</w:t>
      </w:r>
    </w:p>
    <w:p w:rsidR="002E5D15" w:rsidRDefault="002E5D15" w:rsidP="002E5D15">
      <w:pPr>
        <w:pStyle w:val="Odlomakpopisa"/>
        <w:numPr>
          <w:ilvl w:val="0"/>
          <w:numId w:val="1"/>
        </w:numPr>
        <w:jc w:val="left"/>
        <w:rPr>
          <w:rFonts w:ascii="Times New Roman" w:hAnsi="Times New Roman" w:cs="Times New Roman"/>
          <w:sz w:val="24"/>
          <w:szCs w:val="24"/>
        </w:rPr>
      </w:pPr>
      <w:r>
        <w:rPr>
          <w:rFonts w:ascii="Times New Roman" w:hAnsi="Times New Roman" w:cs="Times New Roman"/>
          <w:sz w:val="24"/>
          <w:szCs w:val="24"/>
        </w:rPr>
        <w:t xml:space="preserve">napuštati prostoriju u kojoj se testiranje odvija.  </w:t>
      </w:r>
    </w:p>
    <w:p w:rsidR="002E5D15" w:rsidRDefault="002E5D15" w:rsidP="002E5D15">
      <w:pPr>
        <w:jc w:val="left"/>
        <w:rPr>
          <w:rFonts w:ascii="Times New Roman" w:hAnsi="Times New Roman" w:cs="Times New Roman"/>
          <w:sz w:val="24"/>
          <w:szCs w:val="24"/>
        </w:rPr>
      </w:pPr>
      <w:r>
        <w:rPr>
          <w:rFonts w:ascii="Times New Roman" w:hAnsi="Times New Roman" w:cs="Times New Roman"/>
          <w:sz w:val="24"/>
          <w:szCs w:val="24"/>
        </w:rPr>
        <w:t xml:space="preserve"> Ukoliko kandidat postupi suprotno pravilima testiranja odnosno procjeni bit će udaljen s testiranja tj. procjene.</w:t>
      </w:r>
    </w:p>
    <w:p w:rsidR="002E5D15" w:rsidRDefault="002E5D15" w:rsidP="002E5D15">
      <w:pPr>
        <w:jc w:val="left"/>
        <w:rPr>
          <w:rFonts w:ascii="Times New Roman" w:hAnsi="Times New Roman" w:cs="Times New Roman"/>
          <w:sz w:val="24"/>
          <w:szCs w:val="24"/>
        </w:rPr>
      </w:pPr>
      <w:r>
        <w:rPr>
          <w:rFonts w:ascii="Times New Roman" w:hAnsi="Times New Roman" w:cs="Times New Roman"/>
          <w:sz w:val="24"/>
          <w:szCs w:val="24"/>
        </w:rPr>
        <w:t>Ukoliko kandidat ne pristupi pisanoj procjeni odnosno pisanom testiranju smatra se da je povukao svoju prijavu na natječaj.</w:t>
      </w:r>
    </w:p>
    <w:p w:rsidR="002E5D15" w:rsidRDefault="002E5D15" w:rsidP="002E5D15">
      <w:pPr>
        <w:jc w:val="left"/>
        <w:rPr>
          <w:rFonts w:ascii="Times New Roman" w:hAnsi="Times New Roman" w:cs="Times New Roman"/>
          <w:sz w:val="24"/>
          <w:szCs w:val="24"/>
        </w:rPr>
      </w:pPr>
    </w:p>
    <w:p w:rsidR="002E5D15" w:rsidRDefault="002E5D15" w:rsidP="002E5D15">
      <w:pPr>
        <w:jc w:val="left"/>
        <w:rPr>
          <w:rFonts w:ascii="Times New Roman" w:hAnsi="Times New Roman" w:cs="Times New Roman"/>
          <w:sz w:val="24"/>
          <w:szCs w:val="24"/>
        </w:rPr>
      </w:pPr>
    </w:p>
    <w:p w:rsidR="00240822" w:rsidRDefault="00240822" w:rsidP="002E5D15">
      <w:pPr>
        <w:jc w:val="left"/>
        <w:rPr>
          <w:rFonts w:ascii="Times New Roman" w:hAnsi="Times New Roman" w:cs="Times New Roman"/>
          <w:sz w:val="24"/>
          <w:szCs w:val="24"/>
        </w:rPr>
      </w:pPr>
    </w:p>
    <w:p w:rsidR="007C5F42" w:rsidRPr="008556ED" w:rsidRDefault="00AC383F" w:rsidP="002E5D15">
      <w:pPr>
        <w:jc w:val="left"/>
        <w:rPr>
          <w:rFonts w:ascii="Times New Roman" w:hAnsi="Times New Roman" w:cs="Times New Roman"/>
          <w:b/>
          <w:sz w:val="24"/>
          <w:szCs w:val="24"/>
        </w:rPr>
      </w:pPr>
      <w:r>
        <w:rPr>
          <w:rFonts w:ascii="Times New Roman" w:hAnsi="Times New Roman" w:cs="Times New Roman"/>
          <w:b/>
          <w:sz w:val="24"/>
          <w:szCs w:val="24"/>
        </w:rPr>
        <w:lastRenderedPageBreak/>
        <w:t>Pravn</w:t>
      </w:r>
      <w:r w:rsidR="002E5D15" w:rsidRPr="008556ED">
        <w:rPr>
          <w:rFonts w:ascii="Times New Roman" w:hAnsi="Times New Roman" w:cs="Times New Roman"/>
          <w:b/>
          <w:sz w:val="24"/>
          <w:szCs w:val="24"/>
        </w:rPr>
        <w:t xml:space="preserve">i i drugi izvori za pripremanje kandidata za procjenu odnosno testiranje su: </w:t>
      </w:r>
    </w:p>
    <w:p w:rsidR="007C5F42" w:rsidRPr="008556ED" w:rsidRDefault="007C5F42" w:rsidP="002E5D15">
      <w:pPr>
        <w:jc w:val="left"/>
        <w:rPr>
          <w:rFonts w:ascii="Times New Roman" w:hAnsi="Times New Roman" w:cs="Times New Roman"/>
          <w:color w:val="000000"/>
          <w:sz w:val="24"/>
          <w:szCs w:val="24"/>
        </w:rPr>
      </w:pPr>
      <w:r w:rsidRPr="008556ED">
        <w:rPr>
          <w:rFonts w:ascii="Times New Roman" w:hAnsi="Times New Roman" w:cs="Times New Roman"/>
          <w:b/>
          <w:sz w:val="24"/>
          <w:szCs w:val="24"/>
        </w:rPr>
        <w:t xml:space="preserve">1. Zakon o odgoju i obrazovanju u osnovnoj i srednjoj školi ( </w:t>
      </w:r>
      <w:r w:rsidRPr="008556ED">
        <w:rPr>
          <w:rFonts w:ascii="Times New Roman" w:hAnsi="Times New Roman" w:cs="Times New Roman"/>
          <w:color w:val="000000"/>
          <w:sz w:val="24"/>
          <w:szCs w:val="24"/>
        </w:rPr>
        <w:t>NN 87/08, 86/09, 92/10, 105/10, 90/11, 5/12, 16/12, 86/12, 126/12, 94/13, 152/14, 07/17, 68/18, 98/19 64/20, 151/22, 155/23, 156/23)</w:t>
      </w:r>
    </w:p>
    <w:p w:rsidR="007C5F42" w:rsidRPr="008556ED" w:rsidRDefault="00240822" w:rsidP="002E5D15">
      <w:pPr>
        <w:jc w:val="left"/>
        <w:rPr>
          <w:rFonts w:ascii="Times New Roman" w:hAnsi="Times New Roman" w:cs="Times New Roman"/>
          <w:b/>
          <w:sz w:val="24"/>
          <w:szCs w:val="24"/>
        </w:rPr>
      </w:pPr>
      <w:hyperlink r:id="rId5" w:history="1">
        <w:r w:rsidR="007C5F42" w:rsidRPr="008556ED">
          <w:rPr>
            <w:rStyle w:val="Hiperveza"/>
            <w:rFonts w:ascii="Times New Roman" w:hAnsi="Times New Roman" w:cs="Times New Roman"/>
            <w:b/>
            <w:sz w:val="24"/>
            <w:szCs w:val="24"/>
          </w:rPr>
          <w:t>https://www.zakon.hr/z/317/zakon-o-odgoju-i-obrazovanju-u-osnovnoj-i-srednjoj-skoli</w:t>
        </w:r>
      </w:hyperlink>
    </w:p>
    <w:p w:rsidR="007C5F42" w:rsidRPr="008556ED" w:rsidRDefault="007C5F42" w:rsidP="002E5D15">
      <w:pPr>
        <w:jc w:val="left"/>
        <w:rPr>
          <w:rFonts w:ascii="Times New Roman" w:hAnsi="Times New Roman" w:cs="Times New Roman"/>
          <w:b/>
          <w:sz w:val="24"/>
          <w:szCs w:val="24"/>
        </w:rPr>
      </w:pPr>
    </w:p>
    <w:p w:rsidR="007C5F42" w:rsidRPr="00AC383F" w:rsidRDefault="007C5F42" w:rsidP="002E5D15">
      <w:pPr>
        <w:jc w:val="left"/>
        <w:rPr>
          <w:rFonts w:ascii="Times New Roman" w:hAnsi="Times New Roman" w:cs="Times New Roman"/>
          <w:sz w:val="24"/>
          <w:szCs w:val="24"/>
        </w:rPr>
      </w:pPr>
      <w:r w:rsidRPr="008556ED">
        <w:rPr>
          <w:rFonts w:ascii="Times New Roman" w:hAnsi="Times New Roman" w:cs="Times New Roman"/>
          <w:b/>
          <w:sz w:val="24"/>
          <w:szCs w:val="24"/>
        </w:rPr>
        <w:t xml:space="preserve">2. Pravilnik o načinima, postupcima i elementima vrednovanja učenika u osnovnoj i srednjoj školi </w:t>
      </w:r>
      <w:r w:rsidRPr="00AC383F">
        <w:rPr>
          <w:rFonts w:ascii="Times New Roman" w:hAnsi="Times New Roman" w:cs="Times New Roman"/>
          <w:sz w:val="24"/>
          <w:szCs w:val="24"/>
        </w:rPr>
        <w:t>( NN 112/10, 82/19, 43/20, 100/21)</w:t>
      </w:r>
    </w:p>
    <w:p w:rsidR="002E5D15" w:rsidRPr="008556ED" w:rsidRDefault="00240822" w:rsidP="002E5D15">
      <w:pPr>
        <w:jc w:val="left"/>
        <w:rPr>
          <w:rFonts w:ascii="Times New Roman" w:hAnsi="Times New Roman" w:cs="Times New Roman"/>
          <w:b/>
          <w:sz w:val="24"/>
          <w:szCs w:val="24"/>
        </w:rPr>
      </w:pPr>
      <w:hyperlink r:id="rId6" w:history="1">
        <w:r w:rsidR="007C5F42" w:rsidRPr="008556ED">
          <w:rPr>
            <w:rStyle w:val="Hiperveza"/>
            <w:rFonts w:ascii="Times New Roman" w:hAnsi="Times New Roman" w:cs="Times New Roman"/>
            <w:b/>
            <w:sz w:val="24"/>
            <w:szCs w:val="24"/>
          </w:rPr>
          <w:t>https://www.zakon.hr/c/podzakonski-propis/40193/pravilnik-o-nacinima%2C-postupcima-i-elementima-vrednovanja-ucenika-u-osnovnoj-i-srednjoj-skoli-%E2%80%93-procisceni-tekst</w:t>
        </w:r>
      </w:hyperlink>
    </w:p>
    <w:p w:rsidR="007C5F42" w:rsidRPr="008556ED" w:rsidRDefault="007C5F42" w:rsidP="002E5D15">
      <w:pPr>
        <w:jc w:val="left"/>
        <w:rPr>
          <w:rFonts w:ascii="Times New Roman" w:hAnsi="Times New Roman" w:cs="Times New Roman"/>
          <w:b/>
          <w:sz w:val="24"/>
          <w:szCs w:val="24"/>
        </w:rPr>
      </w:pPr>
    </w:p>
    <w:p w:rsidR="007C5F42" w:rsidRPr="00AC383F" w:rsidRDefault="007C5F42" w:rsidP="002E5D15">
      <w:pPr>
        <w:jc w:val="left"/>
        <w:rPr>
          <w:rFonts w:ascii="Times New Roman" w:hAnsi="Times New Roman" w:cs="Times New Roman"/>
          <w:sz w:val="24"/>
          <w:szCs w:val="24"/>
        </w:rPr>
      </w:pPr>
      <w:r w:rsidRPr="008556ED">
        <w:rPr>
          <w:rFonts w:ascii="Times New Roman" w:hAnsi="Times New Roman" w:cs="Times New Roman"/>
          <w:b/>
          <w:sz w:val="24"/>
          <w:szCs w:val="24"/>
        </w:rPr>
        <w:t xml:space="preserve">3. Pravilnik o načinu postupanja odgojno-obrazovnih radnika školskih ustanova u poduzimanju mjera zaštite prava učenika te prijave svakog kršenja tih prava nadležnim tijelima </w:t>
      </w:r>
      <w:r w:rsidRPr="00AC383F">
        <w:rPr>
          <w:rFonts w:ascii="Times New Roman" w:hAnsi="Times New Roman" w:cs="Times New Roman"/>
          <w:sz w:val="24"/>
          <w:szCs w:val="24"/>
        </w:rPr>
        <w:t>( NN 132/13)</w:t>
      </w:r>
    </w:p>
    <w:p w:rsidR="007C5F42" w:rsidRPr="008556ED" w:rsidRDefault="00240822" w:rsidP="002E5D15">
      <w:pPr>
        <w:jc w:val="left"/>
        <w:rPr>
          <w:rFonts w:ascii="Times New Roman" w:hAnsi="Times New Roman" w:cs="Times New Roman"/>
          <w:b/>
          <w:sz w:val="24"/>
          <w:szCs w:val="24"/>
        </w:rPr>
      </w:pPr>
      <w:hyperlink r:id="rId7" w:history="1">
        <w:r w:rsidR="007C5F42" w:rsidRPr="008556ED">
          <w:rPr>
            <w:rStyle w:val="Hiperveza"/>
            <w:rFonts w:ascii="Times New Roman" w:hAnsi="Times New Roman" w:cs="Times New Roman"/>
            <w:b/>
            <w:sz w:val="24"/>
            <w:szCs w:val="24"/>
          </w:rPr>
          <w:t>https://www.zakon.hr/c/podzakonski-propis/2691/nn-132-13-od-04.11.2013.-pravilnik-o-nacinu-postupanja-odgojno-obrazovnih-radnika-skolskih-ustanova-u-poduzimanju-mjera-zastite</w:t>
        </w:r>
      </w:hyperlink>
    </w:p>
    <w:p w:rsidR="007C5F42" w:rsidRPr="008556ED" w:rsidRDefault="007C5F42" w:rsidP="002E5D15">
      <w:pPr>
        <w:jc w:val="left"/>
        <w:rPr>
          <w:rFonts w:ascii="Times New Roman" w:hAnsi="Times New Roman" w:cs="Times New Roman"/>
          <w:b/>
          <w:sz w:val="24"/>
          <w:szCs w:val="24"/>
        </w:rPr>
      </w:pPr>
    </w:p>
    <w:p w:rsidR="007C5F42" w:rsidRPr="00AC383F" w:rsidRDefault="007C5F42" w:rsidP="002E5D15">
      <w:pPr>
        <w:jc w:val="left"/>
        <w:rPr>
          <w:rFonts w:ascii="Times New Roman" w:hAnsi="Times New Roman" w:cs="Times New Roman"/>
          <w:sz w:val="24"/>
          <w:szCs w:val="24"/>
        </w:rPr>
      </w:pPr>
      <w:r w:rsidRPr="008556ED">
        <w:rPr>
          <w:rFonts w:ascii="Times New Roman" w:hAnsi="Times New Roman" w:cs="Times New Roman"/>
          <w:b/>
          <w:sz w:val="24"/>
          <w:szCs w:val="24"/>
        </w:rPr>
        <w:t xml:space="preserve">4. Pravilnik o kriterijima za izricanje pedagoških mjera </w:t>
      </w:r>
      <w:r w:rsidRPr="00AC383F">
        <w:rPr>
          <w:rFonts w:ascii="Times New Roman" w:hAnsi="Times New Roman" w:cs="Times New Roman"/>
          <w:sz w:val="24"/>
          <w:szCs w:val="24"/>
        </w:rPr>
        <w:t>( NN 94/15, 3/17</w:t>
      </w:r>
      <w:r w:rsidR="00EF56A3" w:rsidRPr="00AC383F">
        <w:rPr>
          <w:rFonts w:ascii="Times New Roman" w:hAnsi="Times New Roman" w:cs="Times New Roman"/>
          <w:sz w:val="24"/>
          <w:szCs w:val="24"/>
        </w:rPr>
        <w:t>, 22/26</w:t>
      </w:r>
      <w:r w:rsidRPr="00AC383F">
        <w:rPr>
          <w:rFonts w:ascii="Times New Roman" w:hAnsi="Times New Roman" w:cs="Times New Roman"/>
          <w:sz w:val="24"/>
          <w:szCs w:val="24"/>
        </w:rPr>
        <w:t>)</w:t>
      </w:r>
    </w:p>
    <w:p w:rsidR="00EF56A3" w:rsidRPr="008556ED" w:rsidRDefault="00240822" w:rsidP="002E5D15">
      <w:pPr>
        <w:jc w:val="left"/>
        <w:rPr>
          <w:rFonts w:ascii="Times New Roman" w:hAnsi="Times New Roman" w:cs="Times New Roman"/>
          <w:b/>
          <w:sz w:val="24"/>
          <w:szCs w:val="24"/>
        </w:rPr>
      </w:pPr>
      <w:hyperlink r:id="rId8" w:history="1">
        <w:r w:rsidR="00EF56A3" w:rsidRPr="008556ED">
          <w:rPr>
            <w:rStyle w:val="Hiperveza"/>
            <w:rFonts w:ascii="Times New Roman" w:hAnsi="Times New Roman" w:cs="Times New Roman"/>
            <w:b/>
            <w:sz w:val="24"/>
            <w:szCs w:val="24"/>
          </w:rPr>
          <w:t>https://narodne-novine.nn.hr/clanci/sluzbeni/2015_09_94_1818.html</w:t>
        </w:r>
      </w:hyperlink>
    </w:p>
    <w:p w:rsidR="00EF56A3" w:rsidRPr="008556ED" w:rsidRDefault="00240822" w:rsidP="002E5D15">
      <w:pPr>
        <w:jc w:val="left"/>
        <w:rPr>
          <w:rFonts w:ascii="Times New Roman" w:hAnsi="Times New Roman" w:cs="Times New Roman"/>
          <w:b/>
          <w:sz w:val="24"/>
          <w:szCs w:val="24"/>
        </w:rPr>
      </w:pPr>
      <w:hyperlink r:id="rId9" w:history="1">
        <w:r w:rsidR="00EF56A3" w:rsidRPr="008556ED">
          <w:rPr>
            <w:rStyle w:val="Hiperveza"/>
            <w:rFonts w:ascii="Times New Roman" w:hAnsi="Times New Roman" w:cs="Times New Roman"/>
            <w:b/>
            <w:sz w:val="24"/>
            <w:szCs w:val="24"/>
          </w:rPr>
          <w:t>https://mzom.gov.hr/vijesti/pravilnik-o-izmjenama-i-dopunama-pravilnika-o-kriterijima-za-izricanje-pedagoskih-mjera/7645</w:t>
        </w:r>
      </w:hyperlink>
    </w:p>
    <w:p w:rsidR="007C5F42" w:rsidRPr="008556ED" w:rsidRDefault="007C5F42" w:rsidP="002E5D15">
      <w:pPr>
        <w:jc w:val="left"/>
        <w:rPr>
          <w:rFonts w:ascii="Times New Roman" w:hAnsi="Times New Roman" w:cs="Times New Roman"/>
          <w:b/>
          <w:sz w:val="24"/>
          <w:szCs w:val="24"/>
        </w:rPr>
      </w:pPr>
    </w:p>
    <w:p w:rsidR="007C5F42" w:rsidRPr="008556ED" w:rsidRDefault="007C5F42" w:rsidP="002E5D15">
      <w:pPr>
        <w:jc w:val="left"/>
        <w:rPr>
          <w:rFonts w:ascii="Times New Roman" w:hAnsi="Times New Roman" w:cs="Times New Roman"/>
          <w:b/>
          <w:sz w:val="24"/>
          <w:szCs w:val="24"/>
        </w:rPr>
      </w:pPr>
    </w:p>
    <w:p w:rsidR="007C5F42" w:rsidRPr="00AC383F" w:rsidRDefault="007C5F42" w:rsidP="002E5D15">
      <w:pPr>
        <w:jc w:val="left"/>
        <w:rPr>
          <w:rFonts w:ascii="Times New Roman" w:hAnsi="Times New Roman" w:cs="Times New Roman"/>
          <w:sz w:val="24"/>
          <w:szCs w:val="24"/>
        </w:rPr>
      </w:pPr>
      <w:r w:rsidRPr="008556ED">
        <w:rPr>
          <w:rFonts w:ascii="Times New Roman" w:hAnsi="Times New Roman" w:cs="Times New Roman"/>
          <w:b/>
          <w:sz w:val="24"/>
          <w:szCs w:val="24"/>
        </w:rPr>
        <w:t xml:space="preserve">5. </w:t>
      </w:r>
      <w:r w:rsidR="00974624" w:rsidRPr="008556ED">
        <w:rPr>
          <w:rFonts w:ascii="Times New Roman" w:hAnsi="Times New Roman" w:cs="Times New Roman"/>
          <w:b/>
          <w:sz w:val="24"/>
          <w:szCs w:val="24"/>
        </w:rPr>
        <w:t xml:space="preserve">Odluka o donošenju kurikuluma za nastavni predmet Likovne kulture za osnovne škole i likovne umjetnosti za gimnazije u Republici Hrvatskoj </w:t>
      </w:r>
      <w:r w:rsidR="00974624" w:rsidRPr="00AC383F">
        <w:rPr>
          <w:rFonts w:ascii="Times New Roman" w:hAnsi="Times New Roman" w:cs="Times New Roman"/>
          <w:sz w:val="24"/>
          <w:szCs w:val="24"/>
        </w:rPr>
        <w:t>( 7/19)</w:t>
      </w:r>
    </w:p>
    <w:p w:rsidR="00974624" w:rsidRPr="008556ED" w:rsidRDefault="00240822" w:rsidP="002E5D15">
      <w:pPr>
        <w:jc w:val="left"/>
        <w:rPr>
          <w:rFonts w:ascii="Times New Roman" w:hAnsi="Times New Roman" w:cs="Times New Roman"/>
          <w:b/>
          <w:sz w:val="24"/>
          <w:szCs w:val="24"/>
        </w:rPr>
      </w:pPr>
      <w:hyperlink r:id="rId10" w:history="1">
        <w:r w:rsidR="00974624" w:rsidRPr="008556ED">
          <w:rPr>
            <w:rStyle w:val="Hiperveza"/>
            <w:rFonts w:ascii="Times New Roman" w:hAnsi="Times New Roman" w:cs="Times New Roman"/>
            <w:b/>
            <w:sz w:val="24"/>
            <w:szCs w:val="24"/>
          </w:rPr>
          <w:t>https://narodne-novine.nn.hr/clanci/sluzbeni/2019_01_7_162.html</w:t>
        </w:r>
      </w:hyperlink>
    </w:p>
    <w:p w:rsidR="002E5D15" w:rsidRDefault="002E5D15" w:rsidP="002E5D15">
      <w:pPr>
        <w:jc w:val="left"/>
        <w:rPr>
          <w:rFonts w:ascii="Times New Roman" w:hAnsi="Times New Roman" w:cs="Times New Roman"/>
          <w:sz w:val="24"/>
          <w:szCs w:val="24"/>
        </w:rPr>
      </w:pPr>
    </w:p>
    <w:p w:rsidR="00AC383F" w:rsidRDefault="002E5D15" w:rsidP="00AC383F">
      <w:pPr>
        <w:jc w:val="left"/>
        <w:rPr>
          <w:rFonts w:ascii="Times New Roman" w:hAnsi="Times New Roman" w:cs="Times New Roman"/>
          <w:sz w:val="24"/>
          <w:szCs w:val="24"/>
        </w:rPr>
      </w:pPr>
      <w:r>
        <w:rPr>
          <w:rFonts w:ascii="Times New Roman" w:hAnsi="Times New Roman" w:cs="Times New Roman"/>
          <w:sz w:val="24"/>
          <w:szCs w:val="24"/>
        </w:rPr>
        <w:t>Svim kandidatima koji su pravodobno dostavili potpunu prijavu sa svim prilozima odnosno ispravama i koji ispunjavaju uvjete natječaja, dostavit će se poziv za pisanu procjenu odnosno pisano testiranje najmanje pet (5) dana prije dana određenog za procjenu odnosno testiranje putem e-mail adrese naznačene u prijavi na natj</w:t>
      </w:r>
      <w:r w:rsidR="00AC383F">
        <w:rPr>
          <w:rFonts w:ascii="Times New Roman" w:hAnsi="Times New Roman" w:cs="Times New Roman"/>
          <w:sz w:val="24"/>
          <w:szCs w:val="24"/>
        </w:rPr>
        <w:t>ečaj te na web stranicama škole.</w:t>
      </w:r>
    </w:p>
    <w:p w:rsidR="00240822" w:rsidRDefault="00240822" w:rsidP="00AC383F">
      <w:pPr>
        <w:jc w:val="left"/>
        <w:rPr>
          <w:rFonts w:ascii="Times New Roman" w:hAnsi="Times New Roman" w:cs="Times New Roman"/>
          <w:sz w:val="24"/>
          <w:szCs w:val="24"/>
        </w:rPr>
      </w:pPr>
    </w:p>
    <w:p w:rsidR="00AC383F" w:rsidRDefault="002E5D15" w:rsidP="00AC383F">
      <w:pPr>
        <w:ind w:left="3540" w:firstLine="708"/>
        <w:jc w:val="left"/>
      </w:pPr>
      <w:r>
        <w:lastRenderedPageBreak/>
        <w:t>Povjerenstvo za procjenu i vrednovanje</w:t>
      </w:r>
    </w:p>
    <w:p w:rsidR="001443C1" w:rsidRDefault="002E5D15" w:rsidP="00AC383F">
      <w:pPr>
        <w:ind w:left="2832" w:firstLine="708"/>
        <w:jc w:val="left"/>
      </w:pPr>
      <w:r>
        <w:t xml:space="preserve"> </w:t>
      </w:r>
      <w:r w:rsidR="00240822">
        <w:tab/>
      </w:r>
      <w:r>
        <w:t>kandidata za zapošljavanje</w:t>
      </w:r>
      <w:r w:rsidR="00240822">
        <w:t xml:space="preserve"> za radno mjesto </w:t>
      </w:r>
    </w:p>
    <w:p w:rsidR="00240822" w:rsidRDefault="00240822" w:rsidP="00AC383F">
      <w:pPr>
        <w:ind w:left="2832" w:firstLine="708"/>
        <w:jc w:val="left"/>
      </w:pPr>
      <w:r>
        <w:tab/>
        <w:t>učitelj/ica predmetne nastave Likovna kultura</w:t>
      </w:r>
      <w:bookmarkStart w:id="0" w:name="_GoBack"/>
      <w:bookmarkEnd w:id="0"/>
    </w:p>
    <w:p w:rsidR="00240822" w:rsidRPr="00AC383F" w:rsidRDefault="00240822" w:rsidP="00AC383F">
      <w:pPr>
        <w:ind w:left="2832" w:firstLine="708"/>
        <w:jc w:val="left"/>
      </w:pPr>
    </w:p>
    <w:sectPr w:rsidR="00240822" w:rsidRPr="00AC38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6361"/>
    <w:multiLevelType w:val="hybridMultilevel"/>
    <w:tmpl w:val="6C94F790"/>
    <w:lvl w:ilvl="0" w:tplc="36E08A4E">
      <w:start w:val="2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D15"/>
    <w:rsid w:val="001443C1"/>
    <w:rsid w:val="00240822"/>
    <w:rsid w:val="002E5D15"/>
    <w:rsid w:val="007C5F42"/>
    <w:rsid w:val="008556ED"/>
    <w:rsid w:val="00974624"/>
    <w:rsid w:val="00AC383F"/>
    <w:rsid w:val="00D37060"/>
    <w:rsid w:val="00EF56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D90D"/>
  <w15:chartTrackingRefBased/>
  <w15:docId w15:val="{65D92BF0-0BCA-44EB-9375-3915B0C0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D1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E5D15"/>
    <w:rPr>
      <w:color w:val="0563C1" w:themeColor="hyperlink"/>
      <w:u w:val="single"/>
    </w:rPr>
  </w:style>
  <w:style w:type="paragraph" w:styleId="Odlomakpopisa">
    <w:name w:val="List Paragraph"/>
    <w:basedOn w:val="Normal"/>
    <w:uiPriority w:val="34"/>
    <w:qFormat/>
    <w:rsid w:val="002E5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0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5_09_94_1818.html" TargetMode="External"/><Relationship Id="rId3" Type="http://schemas.openxmlformats.org/officeDocument/2006/relationships/settings" Target="settings.xml"/><Relationship Id="rId7" Type="http://schemas.openxmlformats.org/officeDocument/2006/relationships/hyperlink" Target="https://www.zakon.hr/c/podzakonski-propis/2691/nn-132-13-od-04.11.2013.-pravilnik-o-nacinu-postupanja-odgojno-obrazovnih-radnika-skolskih-ustanova-u-poduzimanju-mjera-zasti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hr/c/podzakonski-propis/40193/pravilnik-o-nacinima%2C-postupcima-i-elementima-vrednovanja-ucenika-u-osnovnoj-i-srednjoj-skoli-%E2%80%93-procisceni-tekst" TargetMode="External"/><Relationship Id="rId11" Type="http://schemas.openxmlformats.org/officeDocument/2006/relationships/fontTable" Target="fontTable.xml"/><Relationship Id="rId5" Type="http://schemas.openxmlformats.org/officeDocument/2006/relationships/hyperlink" Target="https://www.zakon.hr/z/317/zakon-o-odgoju-i-obrazovanju-u-osnovnoj-i-srednjoj-skoli" TargetMode="External"/><Relationship Id="rId10" Type="http://schemas.openxmlformats.org/officeDocument/2006/relationships/hyperlink" Target="https://narodne-novine.nn.hr/clanci/sluzbeni/2019_01_7_162.html" TargetMode="External"/><Relationship Id="rId4" Type="http://schemas.openxmlformats.org/officeDocument/2006/relationships/webSettings" Target="webSettings.xml"/><Relationship Id="rId9" Type="http://schemas.openxmlformats.org/officeDocument/2006/relationships/hyperlink" Target="https://mzom.gov.hr/vijesti/pravilnik-o-izmjenama-i-dopunama-pravilnika-o-kriterijima-za-izricanje-pedagoskih-mjera/764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658</Words>
  <Characters>3756</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Balić</dc:creator>
  <cp:keywords/>
  <dc:description/>
  <cp:lastModifiedBy>Zrinka Balić</cp:lastModifiedBy>
  <cp:revision>11</cp:revision>
  <dcterms:created xsi:type="dcterms:W3CDTF">2026-03-18T12:50:00Z</dcterms:created>
  <dcterms:modified xsi:type="dcterms:W3CDTF">2026-03-19T12:38:00Z</dcterms:modified>
</cp:coreProperties>
</file>